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7" w:rsidRPr="00DD1EE7" w:rsidRDefault="00B72DBA" w:rsidP="00DD1EE7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9696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32"/>
          <w:szCs w:val="32"/>
          <w:lang w:eastAsia="ru-RU"/>
        </w:rPr>
        <w:t xml:space="preserve"> </w:t>
      </w:r>
      <w:r w:rsidR="00DD1EE7" w:rsidRPr="00DD1EE7">
        <w:rPr>
          <w:rFonts w:ascii="Times New Roman" w:eastAsia="Times New Roman" w:hAnsi="Times New Roman" w:cs="Times New Roman"/>
          <w:b/>
          <w:bCs/>
          <w:color w:val="696969"/>
          <w:sz w:val="32"/>
          <w:szCs w:val="32"/>
          <w:lang w:eastAsia="ru-RU"/>
        </w:rPr>
        <w:t>Информация о материально- техническом обеспечении для инвалидов и лиц с ограниченными возможностями здоровья</w:t>
      </w:r>
    </w:p>
    <w:p w:rsidR="00DD1EE7" w:rsidRPr="00DD1EE7" w:rsidRDefault="00DD1EE7" w:rsidP="00B72DB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материально-техническом обеспечении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Школьное здание эксплуатируется с 1983 года, рассчитано на 230 ученических мест, спортзал площадью 118,4 кв.м., столовая на 60 посадочных мест, 2 туалета. Школа отапливается от котельной, работающей на газе.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состояние здания находится в удовлетворительном состоянии. Материально-техническая база школы и медико-социальные условия пребывания учащихся в целом соответствуют целям и задачам образовательного процесса в части количества учебных кабинетов и лабораторий, оборудования и уровня оснащенности. На сегодняшний день в школе обучается 136 ученика. Всего в школе 11 классов, дети учатся в одну смену. Количество учебных кабинетов всего 13. Горячим питанием охвачено 100% учащихся. В школе поддерживается чистота и порядок, нормальный температурный и световой режим. Школа озеленена, эстетично оформлена Внешний вид учащихся опрятный. Учебные кабинеты по предметам оформлены, имеются наглядность, ТСО. В школе имеется 18 ноутбука.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наличии оборудованных учебных кабинетов, в том числе </w:t>
      </w:r>
      <w:proofErr w:type="gramStart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приспособленных</w:t>
      </w:r>
      <w:proofErr w:type="gramEnd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использования инвалидами и лицами с ОВЗ.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действуют 13 кабинетов: 1- математики, 2- русского языка и литературы, 1- физики, 1- информатики, 1- истории, 1- английского языка,  1-осетинского языка и литературы,  1- химии и биологии, 4 -кабинета начальных классов.  Имеются: спортивный зал, библиотека,  мастерская по техническому труду, столовая, спортивная площадка, пришкольный опытный участок.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приоритетного национального проекта   «Образование» по направлению «Централизованная  закупка учебного и учебно-наглядного оборудования для оснащения общеобразовательных школ» были приобретены: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-кабинет биологии,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-кабинет физики,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-кабинет информатики.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интерактивный     программный     комплекс     с     комплектом    компьютерного     и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мультимедийного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оборудования,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—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мультимедийного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 для начальных классов;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персональные ноутбуки для учителей.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Учебные кабинеты  в  недостаточной степени укомплектованы учебным и коррекционно-развивающим оборудованием, средствами обучения и воспитания, современной мебелью, наглядными пособиями, позволяющими осуществлять образовательный процесс для детей с ОВЗ.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 два школьных автобуса по подвозу детей. Организован подвоз для </w:t>
      </w:r>
      <w:r w:rsidR="00B72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 учащихся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Ларс, с. Чми.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Изучена работа администрации по созданию безопасных условий функционирования учреждения и по реализации социальной за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щиты учащихся. Вопросы охраны труда и обеспечение безопасности образовательного процесса являются одним из приоритетных направлений деятельности администрации. Управление охраной труда основывается на Федеральном законе «Об основах охраны труда в Российской Федерации», Законе об образовании и других законодательных и нормативно-правовых актах,  также определено должностными обязанностями по охране труда. Соблюдение требований 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2.4.2.2821-10 «Гигиенические требования к условиям обучения в общеобразовательных учреждениях» осу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ществляется, в целом соблюдение санитарно-гигиенических требований, состояние техники безопасности можно оценить как удовлетворительное.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имеется необходимая нормативная и организационная доку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ментация по гражданской обороне. Качество ведения документации по гражданской обороне удовлетворительное.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образовательном учреждении созданы условия, соответствующие нормам по охране труда, правилам техники безопасности и производственной санитарии. Приказом по школе назначены ответственные лица по охране труда, за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электробезопасность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пожарную безопасность. Этим же приказом создана комиссия по проверке знаний по охране труда. Проверенная документация по охране ведется аккуратно: журналы, инструкции, положения, правила имеются. На заседаниях педсоветов обсуждаются вопросы состояния охраны труда и техники безопасности. Работа в данном направлении ведется в соответствии с планом мероприятий по сохранению жизни и здоровья учащихся и работников школы. Организация работы МБОУ СОШ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созданию безопасных условий жизнедеятельности учащихся и работников в основном отвечает современным требованиям.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Соблюдаются правила пожарной безопасности. Имеется план эвакуации и схема локализации и ликвидации чрезвычайных ситуаций в случае теракта.  Имеются автоматическая система оповещения о пожаре, 12 огнетушителей, приказом по школе создана дружина юных пожарных, в классных кабинетах имеются акты разрешения на проведение занятий, оформлен уголок ПДД.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Объекты для проведения практических занятий, в том числе приспособленных для использования инвалидами и лицами с ОВЗ.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   проведения лабораторных и практических работ в рамках рабочих программ по химии,  биологии, физике в МОБУ СОШ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имеются оборудованные кабинеты.   Учебные кабинеты по данным предметам оснащены учебной мебелью, есть наглядные пособия для учеников и демонстрационные материалы для учителей. Имеется лаборатория при кабинете  химии. Лаборатории оснащены лабораторным оборудованием для проведения практических и лабораторных  работ по основным разделам предметов,  имеется дидактический и раздаточный материал, диски с презентациями уроков, стендовый информационный материал.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 также создаются условия доступности для всех категорий лиц с ограниченными возможностями здоровья: Организована зона целевого приема всех категорий лиц с ограниченными возможностями здоровья.</w:t>
      </w:r>
    </w:p>
    <w:p w:rsidR="00DD1EE7" w:rsidRPr="00DD1EE7" w:rsidRDefault="00DD1EE7" w:rsidP="00DD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паспорт доступности учреждения для  лиц с ограниченными возможностями здоровья.</w:t>
      </w:r>
    </w:p>
    <w:p w:rsidR="00DD1EE7" w:rsidRPr="00DD1EE7" w:rsidRDefault="00DD1EE7" w:rsidP="00DD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учителей прошли курсы повышения квалификации по теме «Инклюзивное и специально образование: работа педагога в условиях ФГОС образования обучающихся с ОВЗ»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  случае необходимости, специальные технические средства обучения коллективного и индивидуального пользования могут быть предоставлены.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занятий в классах, где обучаются инвалиды и обучающиеся с ОВЗ, возможно применение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средств,  и иных средств для повышения уровня восприятия учебной информации обучающимися с различными нарушениями.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 Имеются электронные УМК и учебники на электронных носителях. Форма проведения текущей и итоговой аттестации для детей-инвалидов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т.п.). При необходимости будет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Школьная библиотека, в том числе приспособленная  для использования инвалидами и лицами с ОВЗ. 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пополняется  библиотечный фонд. Программно-методическое обеспечение основывается на государственных программах. Основанием для учебно-методического обеспечения является приказ  МО и науки РФ от 31,03,2014 №253 «Федеральный перечень учебников, рекомендованных (допущенных) МО и науки РФ к использованию в образовательном процессе в образовательных учреждениях».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обеспеченности учебной литературой федерального перечня - 100%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обеспеченности учебной литературой регионального перечня- 100%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обеспеченности электронной литературой -  35%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Объекты спорта, в том числе </w:t>
      </w:r>
      <w:proofErr w:type="gramStart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приспособленных</w:t>
      </w:r>
      <w:proofErr w:type="gramEnd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использования инвалидами и лицами с ОВЗ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физической культурой и спортом в школе имеются: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площадка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Оснащенность спортивным инвентарем и оборудованием реализуется в полном объеме по всем разделам учебной программы по предметной дисциплине "Физическая культура".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Средства обучения и воспитания,  в том числе </w:t>
      </w:r>
      <w:proofErr w:type="gramStart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приспособленная</w:t>
      </w:r>
      <w:proofErr w:type="gramEnd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для использования инвалидами и лицами с ОВЗ.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Воспитательная работа в школе ориентирована на совершенствование воспитательного процесса, направленного на развитие личности ребёнка, в том числе и на детей-инвалидов и детей с ОВЗ. Личностно-ориентированное обучение и воспитание играет важную роль в системе образования. Современное образование должно быть направлено на развитие личности человека, 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раскрытие его возможностей, талантов, становление самосознания, самореализации. Развитие ученика как личности (его социализация) 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Использование личностно – ориентированных технологий позволяет 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 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в том числе и детей-инвалидов и детей с ОВЗ, 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Условия питания, и охраны </w:t>
      </w:r>
      <w:proofErr w:type="gramStart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</w:t>
      </w:r>
      <w:proofErr w:type="gramEnd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в том числе инвалидов и лиц с ОВЗ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питания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обеспечивается и контролируется  школой. Организация питания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через школьную столовую, в которой организовано горячее питание обучающихся. В школьной столовой имеется 1 обеденный зал на 60 посадочных мест.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В школьной столовой охват горячим питанием -100%. Бесплатным горячим питание охвачены за счет средств республиканского бюджета -31 обучающийся (дети из малообеспеченных семей).  Для остальных – за счет средств родителей (законных представителей). Право на получение бесплатного двухразового питания имеют обучающиеся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медико-педагогической комиссией и препятствующие получению образования без создания специальных условий. Приготов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ление блюд соответствует технологии, постоянно обновляется ассорти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мент. Все необходимые требования к качеству приготовления пищи, составлению меню, санитарному состоянию пищеблока, хранению продуктов соблюдаются.</w:t>
      </w:r>
    </w:p>
    <w:p w:rsidR="00DD1EE7" w:rsidRPr="00B72DBA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b/>
          <w:color w:val="696969"/>
          <w:sz w:val="16"/>
          <w:szCs w:val="16"/>
          <w:lang w:eastAsia="ru-RU"/>
        </w:rPr>
      </w:pPr>
      <w:r w:rsidRPr="00B72D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B72D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Охрана здоровья обучающихся в школе  включает в себя:</w:t>
      </w:r>
      <w:proofErr w:type="gramEnd"/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соблюдение государственных санитарно-эпидемиологических правил и нормативов;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и создание условий для профилактики заболеваний и оздоровления учащихся, для занятия ими физической культурой и спортом;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питания учащихся;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определение оптимальной учебной,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прохождение учащимися периодических медицинских осмотров и диспансеризации;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профилактику несчастных случаев с учащимися во время пребывания в школе;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проведение санитарно-противоэпидемических и профилактических мероприятий;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проектов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презентаций;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родительского лектория;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субъектами профилактики;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проверку исправности и  испытания спортивного инвентаря;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инструктажи по ТБ;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установку АПС;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антитеррористической безопасности. 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Доврачебную   медицинскую помощь можно получить в  ГБУЗ Поликлиники №2 г. Владикавказа.  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кабинетах химии, физики, биологии, информатики,  имеются аптечки первой помощи.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 школе  также создаются условия доступности для всех категорий лиц с 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здоровья: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Организована зона целевого приема всех категорий лиц с ограниченными возможностями здоровья.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доступа в здания образовательной организации инвалидов и лиц с ОВЗ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«Доступная среда</w:t>
      </w:r>
      <w:proofErr w:type="gramStart"/>
      <w:r w:rsidRPr="00DD1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»-</w:t>
      </w:r>
      <w:proofErr w:type="gramEnd"/>
      <w:r w:rsidRPr="00DD1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</w:p>
    <w:p w:rsidR="00B72DBA" w:rsidRDefault="00B72DBA" w:rsidP="00DD1EE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1EE7" w:rsidRPr="00DD1EE7" w:rsidRDefault="00DD1EE7" w:rsidP="00DD1EE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 в том числе </w:t>
      </w:r>
      <w:proofErr w:type="gramStart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приспособленных</w:t>
      </w:r>
      <w:proofErr w:type="gramEnd"/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использования инвалидами и лицами с ОВЗ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оборудован компьютерный класс в количестве </w:t>
      </w:r>
      <w:r w:rsidR="00B72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мест, осуществлено подключение школы к сети Интернет. На всех компьютерах установлено лицензионное программное обеспечение: расширенный (базовый) пакет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антивирусная программа. Действует электронная почта. Создан школьный сайт.  Качество доступа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(качество связи) позволяет школе принимать участие в видеоконференциях,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веб-семинарах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дистанционных мероприятиях, работать с  электронными программами. Для блокирования ресурсов, не имеющих отношения к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используются средства </w:t>
      </w:r>
      <w:proofErr w:type="spell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контентной</w:t>
      </w:r>
      <w:proofErr w:type="spell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фильтрации.</w:t>
      </w:r>
    </w:p>
    <w:p w:rsidR="00DD1EE7" w:rsidRPr="00DD1EE7" w:rsidRDefault="00DD1EE7" w:rsidP="00DD1EE7">
      <w:pPr>
        <w:shd w:val="clear" w:color="auto" w:fill="FFFFFF"/>
        <w:spacing w:after="187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необходимости будет </w:t>
      </w:r>
      <w:proofErr w:type="gramStart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End"/>
      <w:r w:rsidRPr="00DD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и разработка учебных материалов в печатных и электронных формах, адаптированных к ограничениям  здоровья детей-инвалидов и детей с ОВЗ.</w:t>
      </w:r>
    </w:p>
    <w:p w:rsidR="00DD1EE7" w:rsidRPr="00DD1EE7" w:rsidRDefault="00DD1EE7" w:rsidP="00DD1EE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ОВЗ:  нет</w:t>
      </w:r>
    </w:p>
    <w:p w:rsidR="00DD1EE7" w:rsidRPr="00DD1EE7" w:rsidRDefault="00DD1EE7" w:rsidP="00DD1EE7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696969"/>
          <w:sz w:val="16"/>
          <w:szCs w:val="16"/>
          <w:lang w:eastAsia="ru-RU"/>
        </w:rPr>
      </w:pPr>
      <w:r w:rsidRPr="00DD1EE7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</w:p>
    <w:p w:rsidR="00A23623" w:rsidRDefault="00A23623"/>
    <w:sectPr w:rsidR="00A23623" w:rsidSect="00A2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14E5"/>
    <w:multiLevelType w:val="multilevel"/>
    <w:tmpl w:val="2BB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E7"/>
    <w:rsid w:val="00315543"/>
    <w:rsid w:val="00A23623"/>
    <w:rsid w:val="00B72DBA"/>
    <w:rsid w:val="00DD1EE7"/>
    <w:rsid w:val="00D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3"/>
  </w:style>
  <w:style w:type="paragraph" w:styleId="2">
    <w:name w:val="heading 2"/>
    <w:basedOn w:val="a"/>
    <w:link w:val="20"/>
    <w:uiPriority w:val="9"/>
    <w:qFormat/>
    <w:rsid w:val="00DD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Санатова</dc:creator>
  <cp:lastModifiedBy>Ирина Георгиевна</cp:lastModifiedBy>
  <cp:revision>5</cp:revision>
  <dcterms:created xsi:type="dcterms:W3CDTF">2021-02-04T09:23:00Z</dcterms:created>
  <dcterms:modified xsi:type="dcterms:W3CDTF">2021-02-06T08:03:00Z</dcterms:modified>
</cp:coreProperties>
</file>