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2D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sz w:val="26"/>
          <w:szCs w:val="26"/>
        </w:rPr>
      </w:pPr>
    </w:p>
    <w:p w:rsidR="00F0572D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sz w:val="26"/>
          <w:szCs w:val="26"/>
        </w:rPr>
      </w:pPr>
    </w:p>
    <w:p w:rsidR="00F0572D" w:rsidRPr="00A87B5F" w:rsidRDefault="00F0572D" w:rsidP="005B5C53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b/>
          <w:color w:val="000000"/>
          <w:sz w:val="26"/>
          <w:szCs w:val="26"/>
        </w:rPr>
      </w:pPr>
      <w:r w:rsidRPr="00A87B5F">
        <w:rPr>
          <w:b/>
          <w:color w:val="000000"/>
          <w:sz w:val="26"/>
          <w:szCs w:val="26"/>
        </w:rPr>
        <w:t>ПЕРЕЧЕНЬ</w:t>
      </w:r>
    </w:p>
    <w:p w:rsidR="00F0572D" w:rsidRPr="00A87B5F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b/>
          <w:color w:val="000000"/>
          <w:sz w:val="26"/>
          <w:szCs w:val="26"/>
        </w:rPr>
      </w:pPr>
    </w:p>
    <w:p w:rsidR="00F0572D" w:rsidRPr="00A87B5F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/>
          <w:sz w:val="26"/>
          <w:szCs w:val="26"/>
        </w:rPr>
      </w:pPr>
      <w:r w:rsidRPr="00A87B5F">
        <w:rPr>
          <w:b/>
          <w:color w:val="000000"/>
          <w:sz w:val="26"/>
          <w:szCs w:val="26"/>
        </w:rPr>
        <w:t>фун</w:t>
      </w:r>
      <w:bookmarkStart w:id="0" w:name="_GoBack"/>
      <w:bookmarkEnd w:id="0"/>
      <w:r w:rsidRPr="00A87B5F">
        <w:rPr>
          <w:b/>
          <w:color w:val="000000"/>
          <w:sz w:val="26"/>
          <w:szCs w:val="26"/>
        </w:rPr>
        <w:t xml:space="preserve">кций центра образования цифрового и гуманитарного профилей «Точка роста» по обеспечению реализации основных и дополнительных общеобразовательных     программ     цифрового,  естественнонаучного,    технического и гуманитарного профилей на </w:t>
      </w:r>
      <w:r>
        <w:rPr>
          <w:b/>
          <w:color w:val="000000"/>
          <w:sz w:val="26"/>
          <w:szCs w:val="26"/>
        </w:rPr>
        <w:t xml:space="preserve">базе </w:t>
      </w:r>
      <w:r w:rsidR="005F07FA">
        <w:rPr>
          <w:b/>
          <w:color w:val="000000"/>
          <w:sz w:val="26"/>
          <w:szCs w:val="26"/>
        </w:rPr>
        <w:t>МБОУ СОШ с</w:t>
      </w:r>
      <w:proofErr w:type="gramStart"/>
      <w:r w:rsidR="005F07FA">
        <w:rPr>
          <w:b/>
          <w:color w:val="000000"/>
          <w:sz w:val="26"/>
          <w:szCs w:val="26"/>
        </w:rPr>
        <w:t>.Б</w:t>
      </w:r>
      <w:proofErr w:type="gramEnd"/>
      <w:r w:rsidR="005F07FA">
        <w:rPr>
          <w:b/>
          <w:color w:val="000000"/>
          <w:sz w:val="26"/>
          <w:szCs w:val="26"/>
        </w:rPr>
        <w:t>алта</w:t>
      </w:r>
      <w:r w:rsidRPr="00A87B5F">
        <w:rPr>
          <w:b/>
          <w:color w:val="000000"/>
          <w:sz w:val="26"/>
          <w:szCs w:val="26"/>
        </w:rPr>
        <w:t xml:space="preserve"> в рамках федерального проекта «Современная школа» национального проекта «Образование»</w:t>
      </w:r>
    </w:p>
    <w:p w:rsidR="00F0572D" w:rsidRPr="00A87B5F" w:rsidRDefault="00F0572D" w:rsidP="00F0572D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both"/>
        <w:rPr>
          <w:sz w:val="26"/>
          <w:szCs w:val="26"/>
        </w:rPr>
      </w:pP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 xml:space="preserve">2. Реализация </w:t>
      </w:r>
      <w:proofErr w:type="spellStart"/>
      <w:r w:rsidRPr="00A87B5F">
        <w:rPr>
          <w:rFonts w:eastAsiaTheme="minorHAnsi"/>
          <w:sz w:val="26"/>
          <w:szCs w:val="26"/>
          <w:lang w:eastAsia="en-US"/>
        </w:rPr>
        <w:t>разноуровневых</w:t>
      </w:r>
      <w:proofErr w:type="spellEnd"/>
      <w:r w:rsidRPr="00A87B5F">
        <w:rPr>
          <w:rFonts w:eastAsiaTheme="minorHAnsi"/>
          <w:sz w:val="26"/>
          <w:szCs w:val="26"/>
          <w:lang w:eastAsia="en-US"/>
        </w:rPr>
        <w:t xml:space="preserve"> дополнительных общеобразовательных </w:t>
      </w:r>
      <w:proofErr w:type="spellStart"/>
      <w:r w:rsidRPr="00A87B5F">
        <w:rPr>
          <w:rFonts w:eastAsiaTheme="minorHAnsi"/>
          <w:sz w:val="26"/>
          <w:szCs w:val="26"/>
          <w:lang w:eastAsia="en-US"/>
        </w:rPr>
        <w:t>программцифрового</w:t>
      </w:r>
      <w:proofErr w:type="spellEnd"/>
      <w:r w:rsidRPr="00A87B5F">
        <w:rPr>
          <w:rFonts w:eastAsiaTheme="minorHAnsi"/>
          <w:sz w:val="26"/>
          <w:szCs w:val="26"/>
          <w:lang w:eastAsia="en-US"/>
        </w:rPr>
        <w:t>, естественнонаучного, технического и гуманитарного профилей, а также иныхпрограмм в рамках внеурочной деятельности обучающихся.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4. Внедрение сетевых форм реализации программ дополнительного образования.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5. Организация внеурочной деятельности в каникулярный период, разработка</w:t>
      </w:r>
    </w:p>
    <w:p w:rsidR="00F0572D" w:rsidRPr="00A87B5F" w:rsidRDefault="00F0572D" w:rsidP="00F0572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соответствующих образовательных программ, в том числе для пришкольных лагерей.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6. Содействие развитию шахматного образования.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7. Вовлечение обучающихся и педагогов в проектную деятельность.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8. Обеспечение реализации мер по непрерывному развитию педагогических и</w:t>
      </w:r>
    </w:p>
    <w:p w:rsidR="00F0572D" w:rsidRPr="00A87B5F" w:rsidRDefault="00F0572D" w:rsidP="00F0572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7B5F">
        <w:rPr>
          <w:rFonts w:eastAsiaTheme="minorHAnsi"/>
          <w:sz w:val="26"/>
          <w:szCs w:val="26"/>
          <w:lang w:eastAsia="en-US"/>
        </w:rPr>
        <w:t>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9. Реализация мероприятий по информированию и просвещению населения в областицифровых и гуманитарных компетенций.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10. Информационное сопровождение учебно-воспитательной деятельности Центра,системы внеурочных мероприятий с совместным участием детей, педагогов, родительскойобщественности, в том числе на сайте образовательной организации и иных информационных ресурсах.</w:t>
      </w:r>
    </w:p>
    <w:p w:rsidR="00D121B7" w:rsidRDefault="00F0572D" w:rsidP="00F0572D">
      <w:pPr>
        <w:autoSpaceDE w:val="0"/>
        <w:autoSpaceDN w:val="0"/>
        <w:adjustRightInd w:val="0"/>
        <w:ind w:firstLine="426"/>
        <w:jc w:val="both"/>
      </w:pPr>
      <w:r w:rsidRPr="00A87B5F">
        <w:rPr>
          <w:rFonts w:eastAsiaTheme="minorHAnsi"/>
          <w:sz w:val="26"/>
          <w:szCs w:val="26"/>
          <w:lang w:eastAsia="en-US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sectPr w:rsidR="00D121B7" w:rsidSect="00F0572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72D"/>
    <w:rsid w:val="000E6D41"/>
    <w:rsid w:val="005B5C53"/>
    <w:rsid w:val="005F07FA"/>
    <w:rsid w:val="00D121B7"/>
    <w:rsid w:val="00F0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572D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Ирина Георгиевна</cp:lastModifiedBy>
  <cp:revision>4</cp:revision>
  <dcterms:created xsi:type="dcterms:W3CDTF">2020-09-28T08:32:00Z</dcterms:created>
  <dcterms:modified xsi:type="dcterms:W3CDTF">2021-03-11T09:18:00Z</dcterms:modified>
</cp:coreProperties>
</file>